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168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2242" w:firstLineChars="700"/>
        <w:rPr>
          <w:color w:val="000000"/>
          <w:sz w:val="32"/>
          <w:szCs w:val="32"/>
          <w:bdr w:val="none" w:color="auto" w:sz="0" w:space="0"/>
        </w:rPr>
      </w:pPr>
      <w:r>
        <w:rPr>
          <w:color w:val="000000"/>
          <w:sz w:val="32"/>
          <w:szCs w:val="32"/>
          <w:bdr w:val="none" w:color="auto" w:sz="0" w:space="0"/>
        </w:rPr>
        <w:t>明晰工作重点，抓实年级管理</w:t>
      </w:r>
    </w:p>
    <w:p w14:paraId="38332A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1" w:firstLineChars="30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bdr w:val="none" w:color="auto" w:sz="0" w:space="0"/>
        </w:rPr>
        <w:t xml:space="preserve"> —— </w:t>
      </w:r>
      <w:r>
        <w:rPr>
          <w:rFonts w:hint="eastAsia"/>
          <w:color w:val="000000"/>
          <w:sz w:val="32"/>
          <w:szCs w:val="32"/>
          <w:bdr w:val="none" w:color="auto" w:sz="0" w:space="0"/>
          <w:lang w:val="en-US" w:eastAsia="zh-CN"/>
        </w:rPr>
        <w:t>梅堰实验小学</w:t>
      </w:r>
      <w:r>
        <w:rPr>
          <w:color w:val="000000"/>
          <w:sz w:val="32"/>
          <w:szCs w:val="32"/>
          <w:bdr w:val="none" w:color="auto" w:sz="0" w:space="0"/>
        </w:rPr>
        <w:t>召开</w:t>
      </w:r>
      <w:r>
        <w:rPr>
          <w:rFonts w:hint="eastAsia"/>
          <w:color w:val="000000"/>
          <w:sz w:val="32"/>
          <w:szCs w:val="32"/>
          <w:bdr w:val="none" w:color="auto" w:sz="0" w:space="0"/>
          <w:lang w:val="en-US" w:eastAsia="zh-CN"/>
        </w:rPr>
        <w:t>期初</w:t>
      </w:r>
      <w:r>
        <w:rPr>
          <w:color w:val="000000"/>
          <w:sz w:val="32"/>
          <w:szCs w:val="32"/>
          <w:bdr w:val="none" w:color="auto" w:sz="0" w:space="0"/>
        </w:rPr>
        <w:t>年级组长工作会议</w:t>
      </w:r>
    </w:p>
    <w:p w14:paraId="3462B0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752475</wp:posOffset>
            </wp:positionV>
            <wp:extent cx="5267960" cy="3602355"/>
            <wp:effectExtent l="0" t="0" r="15240" b="4445"/>
            <wp:wrapNone/>
            <wp:docPr id="1" name="图片 1" descr="465b2af6bc9bb8e1f4ff422a349763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65b2af6bc9bb8e1f4ff422a3497638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为进一步细化年级教学管理，压实教学常规工作，我校召开九月年级组长工作会议，全体年级组长参会。</w:t>
      </w:r>
    </w:p>
    <w:p w14:paraId="27F878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D0D65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202D1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64DB11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34E07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6BE610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1D6E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76F60E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66892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798D34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会议重点部署月度素养大赛、双单元测试等教学检测相关工作。明确素养大赛安排在每月最后一周午自习开展，由当日午自习教师负责监考，并分学科、分年级细化语文、数学、英语各学段考核内容，强调试卷命题质量，落实分层出题要求。会议要求做好素养大赛、双单元测试、数学双周练试卷装订成册，统一设计封面，相关电子资料期末整理归档上交教导处，各类测试成绩按要求在线表格填报。</w:t>
      </w:r>
    </w:p>
    <w:p w14:paraId="1BC51C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7370AB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75AE10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29210</wp:posOffset>
            </wp:positionV>
            <wp:extent cx="5267960" cy="3427095"/>
            <wp:effectExtent l="0" t="0" r="15240" b="1905"/>
            <wp:wrapNone/>
            <wp:docPr id="2" name="图片 2" descr="e9029c31592c787f8bafb2e27abb7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9029c31592c787f8bafb2e27abb77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4D2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A9650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4079A6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8E2EE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BA4B2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134F03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B5803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bookmarkStart w:id="0" w:name="_GoBack"/>
      <w:bookmarkEnd w:id="0"/>
    </w:p>
    <w:p w14:paraId="09DC35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B2735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firstLine="960" w:firstLineChars="300"/>
        <w:jc w:val="left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同时，会议对年级组其他重点工作作出安排，要求各年级扎实开展集体备课，规范填写集体备课本；有序组织作业设计大赛、试卷编制比赛等年级教研活动。</w:t>
      </w:r>
    </w:p>
    <w:p w14:paraId="1FEC03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960" w:firstLineChars="300"/>
        <w:jc w:val="left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本次会议进一步厘清了年级后续工作方向。各年级组长表示，将落实会议各项要求，细化过程管理，抓实教学检测与教研活动，助力学生素养提升，推动学校教学工作有序高效开展。</w:t>
      </w:r>
    </w:p>
    <w:p w14:paraId="2BA0A2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DBDFB"/>
    <w:rsid w:val="FEDDB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2026-10-02T21:06:00Z</dcterms:created>
  <dc:creator>辰</dc:creator>
  <cp:lastModifiedBy>辰</cp:lastModifiedBy>
  <dcterms:modified xsi:type="dcterms:W3CDTF">2026-10-02T21:11:12Z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2E8929261F339B5E73ACBF6AC26E95B7_41</vt:lpwstr>
  </property>
</Properties>
</file>